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3" w:rsidRPr="00CA32F3" w:rsidRDefault="00CA32F3" w:rsidP="00CA32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ПОЛОЖЕНИЕ </w:t>
      </w:r>
      <w:proofErr w:type="gramStart"/>
      <w:r w:rsidRPr="00CA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</w:p>
    <w:p w:rsidR="00CA32F3" w:rsidRPr="00CA32F3" w:rsidRDefault="00CA32F3" w:rsidP="00CA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 Утверждено решением Собрания</w:t>
      </w:r>
    </w:p>
    <w:p w:rsidR="00CA32F3" w:rsidRPr="00CA32F3" w:rsidRDefault="00CA32F3" w:rsidP="00CA32F3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депутатов Вохомского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                                           района от 21.11.2007 г. № 153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о системе налогообложения в виде единого налога на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вмененный</w:t>
      </w:r>
      <w:proofErr w:type="gramEnd"/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доход для отдельных видов деятельности на территории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Вохомского муниципального района</w:t>
      </w:r>
    </w:p>
    <w:p w:rsidR="00CA32F3" w:rsidRPr="00CA32F3" w:rsidRDefault="00CA32F3" w:rsidP="00CA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1.Плательщиками единого налога (далее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алогоплательщиков) являются индивидуальные предприниматели и юридические лица (далее – организации) в следующих сферах деятельности: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1.1.Оказание бытовых услуг: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1.1.1.Ремонт, окраска и пошив обуви;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1.1.2.Ремонт и пошив швейных, меховых и кожаных изделий, головных уборов и изделий текстильной галантереи, ремонт, пошив и вязание трикотажных изделий;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1.1.3.Ремонт и техническое обслуживание бытовой радиоэлектронной аппаратуры, бытовых машин и приборов, ремонт и изготовление металлоизделий;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1.1.4.Изготовление и ремонт мебели;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1.1.5.Услуги прачечных;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1.1.6.Услуги бань и душевых;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1.1.7.Услуги саун;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1.1.8.Ремонт и строительство жилья и других построек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-ремонт жилья и других построек;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-строительство жилья и других построек;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1.1.9.Услуги фотоателье, фото и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кинолабораторий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1.1.10.Ритуальные услуги;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1.1.11.Услуги парикмахерских, из них: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-услуги парикмахерских,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-косметические услуги,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-маникюр, педикюр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1.1.12.Прочие виды бытовых услуг, из них: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-производственные,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-непроизводственные,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1.2.Оказание ветеринарных услуг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1.3.Оказание услуг по ремонту, техническому обслуживанию и мойке автотранспортных средств;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1.4.Оказание автотранспортных услуг по перевозке пассажиров и грузов, осуществляемых организациями и индивидуальными предпринимателями, имеющими на </w:t>
      </w:r>
      <w:r w:rsidRPr="00CA32F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праве собственности или ином праве (пользование, владение и (или) распоряжение) не более 20 транспортных средств, предназначенных для оказания таких услуг;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1.5.Розничной торговли, осуществляемой через магазины и павильоны с площадью торгового зала не более 150 квадратных метров по каждому объекту организации торговли. Для целей настоящей главы розничная торговля, осуществляемая через магазины и павильоны с площадью торгового зала более 150 кв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етров по каждому объекту организации торговли, признается видом предпринимательской деятельности, в отношении которого единый налог не применяется;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1.6.Розничной торговли, осуществляемой через киоски, палатки, лотки и другие объекты стационарной торговой сети, не имеющей торговых залов, а также объекты нестационарной торговой сети;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1.7.Оказание услуг общественного питания, осуществляемых через объекты организации общественного питания с площадью зала обслуживания посетителей не более 150 квадратных метров по каждому объекту организации 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 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1.8.Оазание услуг общественного питания, осуществляемых через объекты организации общественного питания, не имеющие зала для обслуживания посетителей;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1.9.Распространения и (или) размещения наружной рекламы;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1.10.Распространения и (или) размещения рекламы на автобусах любых типов, трамваях, троллейбусах, легковых и грузовых автомобилях, прицепах, полуприцепах и прицепах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роспусках, речных судах;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1.11.Оказание услуг по временному размещению и проживанию организациями и предпринимателями, использующими в каждом объекте предоставления данных услуг общую площадь спальных помещений не более 500 квадратных метров;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1.12.Оказание услуг по передаче во временное владение и (или) пользование стационарных торговых мест, расположенных на рынке и других местах торговли, не имеющих залов обслуживания посетителей;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1.13.Деятельность по оказанию услуг по передаче во временное владение и (или) в пользование земельных участков для организации торговых мест стационарной торговой сети, а так же для размещения объектов не стационарной торговой сети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прилавков, палаток, ларьков, контейнеров, боксов и других объектов) и объектов организаций общественного питания, не имеющих залов обслуживания посетителей;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2.Единый налог не применяется в отношении видов предпринимательской деятельности, указанных в пункте 1, в случае осуществления их: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-в рамках договора доверительного управления имуществом;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-налогоплательщиками, отнесенными к категории крупнейших, в соответствии со ст. 83 НК РФ;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-простого товарищества (договора о совместной деятельности).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Уплата организациями единого налога предусматривает их освобождение от обязанностей по уплате налога на прибыль организаций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в отношении прибыли, полученной от предпринимательской деятельности, облагаемой единым налогом), налога на имущество организаций ( в отношении имущества, используемого для ведения предпринимательской деятельности, облагаемой единым налогом) и единого социального налога ( в отношении выплат, производимых физическими лицами в связи с ведением предпринимательской деятельности, облагаемой единым налогом).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Уплата индивидуальными предпринимателями единого налога предусматривает их освобождение от уплаты налога на доходы физических лиц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в отношении доходов, </w:t>
      </w:r>
      <w:r w:rsidRPr="00CA32F3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полученных от предпринимательской деятельности, облагаемой единым налогом), налога на имущество физических лиц ( в отношении имущества, используемого для осуществления предпринимательской деятельности, облагаемой единым налогом) и единого социального налога ( в отношении доходов, полученных от предпринимательской деятельности, облагаемой единым налогом и выплат, производимых физическими лицами в связи с ведением предпринимательской деятельности, облагаемой единым налогом).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3.При переводе организаций и индивидуальных предпринимателей на уплату единого налога для его расчета принимается количество работников на первое число месяца, предшествующего переводу. В целях применения настоящего Положения под количеством работников понимается среднемесячная (средняя) за каждый календарный месяц налогового периода численности работающих с учетом всех работников, в том числе работающих по совместительству, договорам подряда и другим договорам </w:t>
      </w:r>
      <w:proofErr w:type="spellStart"/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- правового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4.Налогоплательщики,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осуществляющие виды предпринимательской деятельности, установленные пунктом 1 настоящего Положения обязаны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 встать на учет в налоговых органах по месту осуществления указанной деятельности в срок не позднее пяти дней с начала осуществления этой деятельности и производить уплату единого налога, введенного на территории Вохомского района;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5.Объектом налогообложения при применении единого налога является вмененный доход налогоплательщика. Налоговый период по единому налогу устанавливается в один квартал;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6.Налоговой базой для исчисления суммы единого налога признается величина вмененного дохода, рассчитываемая как произведение базовой доходности по определенному виду предпринимательской деятельности, исчисленной за налоговый период и величины физического показателя, характеризующего данный вид деятельности;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7.Для исчисления суммы единого налога в зависимости от вида предпринимательской деятельности используются следующие физические показатели, характеризующие определенный вид деятельности, и базовая доходность в месяц.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4"/>
        <w:gridCol w:w="4027"/>
        <w:gridCol w:w="1364"/>
      </w:tblGrid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показатели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доходность в месяц (рублей)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стоянки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квадратных метрах)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транспортных средств, используемых для перевозки грузов.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-по перевозке грузов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-по перевозке пассажиров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Посадочное место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торгового зала (в квадратных метрах)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Розничная торговля, осуществляемая через объекты стационарной торговой сети, а так же в объектах нестационарной торговой сети, площадь торгового места в которых: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-не превышает 5 кв.м.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-превышает 5 кв.м.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место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торгового места (кв.м.)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зала обслуживания посетителей (в квадратных метрах)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информационного поля наружной рекламы с любым способом нанесения изображения, кроме наружной рекламы с автоматической сменой изображения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квадратных метрах).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(или) размещение наружной рекламы   с автоматической сменой изображения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информационного поля экспонирующей поверхности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квадратных метрах)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информационного поля электронных табло наружной рекламы (в квадратных метрах)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 роспусках, речных судах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 любых типов, трамваев, троллейбусов, легковых и грузовых автомобилей, прицепов, полуприцепов и прицепов_ роспусков, речных судов, используемых для распространения и (или) размещения рекламы.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спального помещения (в квадратных метрах)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торговых мест, расположенных: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-в объектах стационарной торговой сети, не имеющих торговых залов;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-объектов нестационарной торговой </w:t>
            </w: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(палаток, прилавков ларьков, контейнеров, боксов и других объектов);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-объектов организаций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организаций общественного питания: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-не превышает 5 кв.м.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превышает 5 кв.м.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 переданных во временное владение и (или) в пользование другим хозяйствующим субъектам. Площадь торговых мест, переданных во временное владение и (или) в пользование другим хозяйствующим субъектам (кв.м.)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услуг по передаче во временное владение и (или) в  пользование земельных участков, для организации торговых мест стационарной торговой сети, а так 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-площадью, не превышающей 10 кв.м.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-площадью, превышающей 10 кв.м.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переданных во временное владение и (или) в пользование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переданных во временное владение и (или) пользование (кв.м.)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8.При определении величины базовой доходности районное Собрание депутатов может корректировать, т.е. умножать базовую доходность на корректирующий коэффициент К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, значение которого определяется районным Собранием депутатов на календарный год и может быть установлен от 0,005 до 1 включительно.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8.1.Установить порядок определения корректирующего коэффициента базовой доходности к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и значение показателей, учитывающих особенности ведения предпринимательской деятельности.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 8.2.Значение корректирующего коэффициента базовой доходности К2 определяется путем перемножения показателей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.,Ку.д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Ка.т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., К3.п., по следующей формуле: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К2=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Км.д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Ку.д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Кз.п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. Т.,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. – показатель, учитывающий место ведения предпринимательской деятельности внутри муниципального района;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Ку.д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оказатель, учитывающий уровень доходов по видам деятельности;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Кз.п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оказатель, учитывающий уровень выплачиваемой налогоплательщиками заработной платы;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. – показатель, учитывающий величину доходов в зависимости от ассортимента товара в розничной торговле.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Значение корректирующего коэффициента базовой доходности к\К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отдельно по каждому виду деятельности.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8.3. Показатель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учитывающий место ведения предпринимательской деятельности внутри муниципального района (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Км.д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.) имеет следующие значения: ( в редакции от 19.11.2010 года)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5410"/>
        <w:gridCol w:w="794"/>
        <w:gridCol w:w="794"/>
        <w:gridCol w:w="794"/>
        <w:gridCol w:w="794"/>
      </w:tblGrid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деятельности</w:t>
            </w:r>
          </w:p>
        </w:tc>
        <w:tc>
          <w:tcPr>
            <w:tcW w:w="3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Зоны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Вохомский муниципальный район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</w:tr>
    </w:tbl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Зоны 1 – центр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. Вохма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Зона 2   - п. Вохма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удаленность от центра более 1000 м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Зона 3   -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ельково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, с.Никола, п.Малое Раменье, с.Заветлужье,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д.Марково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Сосновского сельского поселения, с.Конница,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д.Осипино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д.Макарята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с.Согра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, д.Андрианово, с.Троица, с.Покров,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с.Лапшино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, с.Спас,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п.Воробьевица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п.Лажборовица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, п.Средняя Вохма, п.Тихон, п.Талица.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Зона 4   - прочие населенные пункты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При осуществлении деятельности по разностной торговле, осуществляемой предприятиями, индивидуальными предпринимателями (кроме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оказанию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ремонту и строительству жилья и других построек, значение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показателя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. принимается равным показателю зоны 1 независимо от места осуществления деятельности внутри муниципального района.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При осуществлении налогоплательщиками нестационарной розничной торговли на рынках и других отведенных для торговли местах, имеющих разовый или эпизодический характер, показатель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. принимается равным показателю максимальной зоны.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При осуществлении деятельности в сфере оказания бытовых услуг, ветеринарных услуг, услуг по ремонту и техническому обслуживанию автотранспортных средств показатель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Кмд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 принимается   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равным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показателю зоны 3.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8.4.Показатель, учитывающий уровень доходов по видам деятельности (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Ку.д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.) имеет следующие значения: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5129"/>
        <w:gridCol w:w="2307"/>
        <w:gridCol w:w="1112"/>
      </w:tblGrid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Ку.д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010000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и прочие услуги по ремонту и </w:t>
            </w: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пошиву обуви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011101 по 011103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011201 по 011205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011401 по 011410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0.23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обуви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011301 по 011312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швейных, меховых и кожаных изделий, головных уборов, трикотажных изделий, прочие услуги по ремонту и пошиву швейных меховых и кожаных изделий, головных уборов, трикотажных изделий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012101 по 012131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012401 по 012411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012301 по 012310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012601 по 012605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швейных, меховых и кожаных изделий, головных уборов, трикотажных изделий и изделий текстильной галантереи, вязание трикотажных изделий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012501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по 012518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013101 по 013168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бытовых машин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013201 по 013291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часов, секундомеров, шагомеров, таймеров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 013301 по013314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бытовых приборов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013315 по 013391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изготовление замков, зонтов, металлической галантереи, ключей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013401 по 013409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013413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013436 по 013438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с013440 по 013443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013445 по 013446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013450 по 013451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металлоизделий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013410,013412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013414 по 013426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013428 по 013431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013433 по 013435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ремонт памятников, ограждений, ворот, механизмов для зашторивания и т.п. из металла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013411,013427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013432,013439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014101 по 014309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Химчистка и крашение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015101 по 015307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фотоателье, фото и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кинолабораторий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печати копий любительских кинофильмов, съемки и изготовлением кино и видеофильмов)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018101 по 018123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парикмахерских, по видам услуг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019300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019301 по 019321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019333 по 019337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019322 по 019327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Маникюр, педикюр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019328 по 019332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019401 по 019437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019501 по 019517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019601 по 019603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 жилья и др. построек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016100 по 016314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015401 по 015421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бань и душевых (за исключением саун)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019100 по 019202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саун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019100 по 019202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 производственного характера (за исключением услуг ломбардов)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019725 по 019752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бытовые услуги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013444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013447 по 013449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018124. 018125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 018301 по 018307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018327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5510010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 через магазины и павильоны с площадью торгового зала по каждому объекты организации торговли не более 150 кв.м., палатки, лотки и другие объекты организации торговли, в том числе не имеющие стационарной торговой площади.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 через объекты стационарной торговой сети, имеющие торговые залы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в сельских населенных пунктах (кроме райцентров) с торговой площадью свыше 50 кв.м.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0, 18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 и розничная торговля, осуществляемая через объект нестационарной торговой сети: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торговля, осуществляемая через объекты стационарной торговой сети, не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торговые залы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 стационарной торговой сети, а так же в объектах нестационарной торговой сети, площадь торгового места в которых не превышает 5 кв.м. (в редакции от 13.11.2009г.)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а также в объектах нестационарной торговой сети, площадь торгового места в которых превышает 5 кв.м., а так же торговля с автомашин (в редакции от 13.11.2009г.)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нестационарной торговой сети, в том числе с машин, осуществляемая в субботу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воскресенье (или выходные дни, праздничные дни или любой другой день в неделю) ( в редакции от 19.11.2010 года)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средствами и изделиями    медицинского назначения через аптечные пункты при фельдшерско-акушерских пунктах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Разносная торговля, осуществляемая индивидуальными предпринимателями, за исключением торговли подакцизными товарами, лекарственными препаратами изделиями из драгоценных камней, оружием и патронами к нему, меховыми изделиями и технически сложными товарами бытового назначения.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при использовании зала площадью не более 150.0 кв.м.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Ресторан, кафе, бар, закусочная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открытого типа, предприятие общественного питания для детей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(отдел) «Кулинария, буфет»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и студенческие столовые, социальные столовые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 закрытых воинских подразделений, школьные и школьно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базовые столовые, оказание услуг общественного питания, осуществляемые через объекты организации общественного питания, не имеющие зала для обслуживания посетителей.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(ил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наружной рекламы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 (или) размещение рекламы на автобусах любых типов, трамваях, троллейбусах, легковых и грузовых автомобилях, прицепах, полуприцепах и прицепах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оспусках речных судах.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и грузов, осуществляемых организациями и индивидуальными предпринимателями, эксплуатирующими более 20 транспортных средств.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Автотранспортные услуги по перевозке грузов с грузоподъемностью транспортного средства: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до 3 тонн включительно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 3 тонн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Автотранспортные услуги по перевозке пассажиров с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пассажировместимостью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ючительно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 мес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от 13.11.2009г.)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и (или) в пользование земельных участков, для </w:t>
            </w: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торговых мест стационарной торговой сети, а также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посетителей:</w:t>
            </w:r>
            <w:proofErr w:type="gramEnd"/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площадью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превышающей 10 кв.м.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-площадью, превышающей 10 кв.м.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торговых мест,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расположенные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-в объектах стационарной торговой сети, не имеющих торговых залов;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-объектов нестационарной торговой сети (палаток, прилавков, ларьков, контейнеров, боксов и других объектов);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организаций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организаций общественного питания: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-не превышает 5 кв.м.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-превышает 5 кв.м.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бытовых услуг физическим лицам организацией или индивидуальным предпринимателем одновременно в рамках четырех и более подгрупп групп 01 Общероссийского классификатора услуг населению ОК ОО2-93, утвержденного постановлением Госстандарта Российской Федерации от 28 июня 1993 года № 163, значение показателя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Ку.д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принимается равным 0.16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осуществлении деятельности по оказанию бытовых услуг физическим лицам одновременно в рамках 203 подгрупп группы 01 значение показателя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Ку.д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принимается по подгруппе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имеющей наибольший удельный вес полученной выручки в общем объеме бытовых услуг за налоговый период. При отсутствии раздельного учета получаемой выручки по подгруппам бытовых услуг, применяется показатель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Ку.д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., имеющий наибольшее значение.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8.5. Показатель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характеризующий уровень выплачиваемой налогоплательщиками заработной платы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Кз.п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., имеет следующие значения: ( в редакции от 18.11.2011 года)</w:t>
            </w:r>
          </w:p>
        </w:tc>
      </w:tr>
    </w:tbl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6675"/>
        <w:gridCol w:w="1933"/>
      </w:tblGrid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выплачиваемой среднемесячной заработной платы на одного работника среднесписочной численности (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Кз.п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от 5001 до 6000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от 6001 до 7000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от 7001 до 8000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от 8001 до 10000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10000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</w:tbl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Величина выплачиваемой среднемесячной заработной платы на одного работника среднесписочной численности определяется налогоплательщиком за налоговый период на основании данных налоговых карточек по учету доходов и налога на </w:t>
      </w:r>
      <w:r w:rsidRPr="00CA32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 физических лиц по форме № 2 –НДФЛ, а также данных на выплату работникам заработной платы (доходов), либо иных документов, свидетельствующих о выплате заработной платы. При отсутствии учета данных на выплату работникам заработной платы (доходов) применяется показатель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Кз.п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., имеющий наибольшее значение.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Для налогоплательщиков, являющихся индивидуальными предпринимателями, осуществляющими деятельность самостоятельно, без заключения трудовых договоров и договоров гражданско-правового характера с физическими лицами, показатель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Кз.п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. равен единице.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8.6. Показатель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 учитывающий величину доходов в зависимости от ассортимента товаров в розничной торговле (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Ка.т</w:t>
      </w:r>
      <w:proofErr w:type="spellEnd"/>
      <w:r w:rsidRPr="00CA32F3">
        <w:rPr>
          <w:rFonts w:ascii="Times New Roman" w:eastAsia="Times New Roman" w:hAnsi="Times New Roman" w:cs="Times New Roman"/>
          <w:sz w:val="24"/>
          <w:szCs w:val="24"/>
        </w:rPr>
        <w:t>.), имеет следующие значения %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6480"/>
        <w:gridCol w:w="1950"/>
      </w:tblGrid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товаров, выставленных на реализацию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 с наличием в ассортименте алкогольной продукции, пива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 без наличия в ассортименте алкогольной продукции и (или) пива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Галантерея 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галантереи из натуральной и искусственной кожи)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Парфюмерия, бытовая химия и хозяйственные товары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Меха, меховые изделия, одежда из натуральной кожи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белье, обувь, головные уборы и ткани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детского ассортимента, игрушки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ковры и ковровые изделия, зеркальные изделия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Электротовары, </w:t>
            </w:r>
            <w:proofErr w:type="spellStart"/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теле-радиотовары</w:t>
            </w:r>
            <w:proofErr w:type="spellEnd"/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компьютерная, множительная и бытовая техника, кино, фото, товары и оборудование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Отделочные и строительные материалы, лесоматериалы, санитарно-техническое, газовое, водогрейное оборудование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Запасные части и аксессуары для авт</w:t>
            </w:r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мототехники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изделия медицинского назначения и другие товары аптечного ассортимента, реализуемые через аптеки, аптечные пункты с правом изготовления лекарственных средств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изделия медицинского назначения и другие товары аптечного ассортимента, реализуемые через аптеки, аптечные пункты, аптечные киоски, не имеющие право на изготовление лекарственных средств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учебники, учебные пособия и прочая печатная продукция, канцелярские товары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не более пяти наименований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Комиссионная торговля товарами, бывшими в употреблении кроме п.11 и 12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Садово-огородный инвентарь, саженцы и семена, средства защиты и подкормки растений (</w:t>
            </w:r>
            <w:proofErr w:type="spell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агрохимикаты</w:t>
            </w:r>
            <w:proofErr w:type="spell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минеральные удобрения, укрывной материал и </w:t>
            </w:r>
            <w:proofErr w:type="spellStart"/>
            <w:proofErr w:type="gramStart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CA32F3" w:rsidRPr="00CA32F3" w:rsidTr="00CA32F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F3" w:rsidRPr="00CA32F3" w:rsidRDefault="00CA32F3" w:rsidP="00CA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-при смешанном ассортименте реализуемых товаров применяется значение показателя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. по группе товаров, имеющих наибольший удельный вес полученной выручки в общем Объеме товарооборота за налоговый период на основании данных раздельного учета. При отсутствии раздельного учета получаемой выручки по ассортименту реализуемых товаров, применяется показатель </w:t>
      </w:r>
      <w:proofErr w:type="spellStart"/>
      <w:r w:rsidRPr="00CA32F3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., имеющий наибольшее значение.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9.Ставка единого налога устанавливается в размере 15% величины вмененного дохода.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10. Уплата единого налога производится налогоплательщиками по итогам налогового периода не позднее 25-го числа первого месяца следующего налогового периода.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11.Налоговые декларации по итогам налогового периода представляются налогоплательщиками в налоговые органы не позднее 20-го числа первого месяца следующего   налогового периода.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CA32F3">
        <w:rPr>
          <w:rFonts w:ascii="Times New Roman" w:eastAsia="Times New Roman" w:hAnsi="Times New Roman" w:cs="Times New Roman"/>
          <w:sz w:val="24"/>
          <w:szCs w:val="24"/>
        </w:rPr>
        <w:t>12.Сумма единого налога, исчисленная за налоговый период, уменьшается налогоплательщиками на сумму страховых взносов на обязательное пенсионное страхование, уплаченных (в пределах исчисленных сумм) за этот же период времени в соответствии с законодательством РФ при выплате налогоплательщиками вознаграждений своим работникам, занятым в тех сферах деятельности налогоплательщика, по которым уплачивается единый налог, а также на сумму страховых взносов в виде фиксированных платежей</w:t>
      </w:r>
      <w:proofErr w:type="gramEnd"/>
      <w:r w:rsidRPr="00CA32F3">
        <w:rPr>
          <w:rFonts w:ascii="Times New Roman" w:eastAsia="Times New Roman" w:hAnsi="Times New Roman" w:cs="Times New Roman"/>
          <w:sz w:val="24"/>
          <w:szCs w:val="24"/>
        </w:rPr>
        <w:t>, уплаченных индивидуальными предпринимателями за свое страхование и на сумму выплаченных работникам пособий по временной нетрудоспособности. При этом сумма единого налога не может быть уменьшена более чем на 50 процентов.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13.В случае внесения изменений в перечень сфер деятельности, установленных пунктом 2 настоящего Положения, а также в случае внесения количественных и качественных изменений в формулы расчета единого налога, единый налог должен быть пересчитан, начиная со дня вступления в силу соответствующих норм.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14. В случае, если в течение налогового периода у налогоплательщика произошло изменение величины физического показателя, налогоплательщик при исчислении суммы единого налога учитывает указанное изменение с начала того месяца, в котором произошло изменение величины физического показателя.</w:t>
      </w:r>
    </w:p>
    <w:p w:rsidR="00CA32F3" w:rsidRPr="00CA32F3" w:rsidRDefault="00CA32F3" w:rsidP="00CA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F3">
        <w:rPr>
          <w:rFonts w:ascii="Times New Roman" w:eastAsia="Times New Roman" w:hAnsi="Times New Roman" w:cs="Times New Roman"/>
          <w:sz w:val="24"/>
          <w:szCs w:val="24"/>
        </w:rPr>
        <w:t>            Ответственность за правильность исчисления и своевременности уплаты налога возлагаются на налогоплательщиков и их должностных лиц.</w:t>
      </w:r>
    </w:p>
    <w:p w:rsidR="00ED1849" w:rsidRDefault="00ED1849"/>
    <w:sectPr w:rsidR="00ED1849" w:rsidSect="0034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2F3"/>
    <w:rsid w:val="003434DE"/>
    <w:rsid w:val="00BF702D"/>
    <w:rsid w:val="00CA32F3"/>
    <w:rsid w:val="00E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E"/>
  </w:style>
  <w:style w:type="paragraph" w:styleId="1">
    <w:name w:val="heading 1"/>
    <w:basedOn w:val="a"/>
    <w:link w:val="10"/>
    <w:uiPriority w:val="9"/>
    <w:qFormat/>
    <w:rsid w:val="00CA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8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0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9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8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6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66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0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39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13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6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1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93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0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3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4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9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8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49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0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46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5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0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2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4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0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2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4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0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95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97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15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0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75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2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8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44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8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1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90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33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46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15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4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1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4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02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06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5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3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2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32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4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7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84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81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1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7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0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0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6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9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32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56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3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84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1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72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24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0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7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8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59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7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45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5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8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0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42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0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73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8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1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5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83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0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13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1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54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63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33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52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1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76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9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83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8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1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03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1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6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40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5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4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51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3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9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4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2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4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85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9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43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1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7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6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7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8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4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7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1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30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5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92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0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7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1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6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8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1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1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7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9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0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3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1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9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1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3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76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3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0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0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8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9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2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0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3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82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06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8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54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6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3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6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37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1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57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5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29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2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6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5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7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2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0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0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7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97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10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6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3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9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3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85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6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3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77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8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8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9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7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8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7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3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4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1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37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9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87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79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1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0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6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8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8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8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1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3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8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1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8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8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7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8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56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0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1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6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4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2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8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9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5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8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0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1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8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7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6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7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0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0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25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1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6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1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43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1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2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3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70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2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91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49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9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6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3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1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5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7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7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39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3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9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43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5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4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43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3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9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8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0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4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7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2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17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7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7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6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17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9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2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90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9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9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74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3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7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9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6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5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4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2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96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6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2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3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51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18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5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9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9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8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4349</Words>
  <Characters>24795</Characters>
  <Application>Microsoft Office Word</Application>
  <DocSecurity>0</DocSecurity>
  <Lines>206</Lines>
  <Paragraphs>58</Paragraphs>
  <ScaleCrop>false</ScaleCrop>
  <Company>Microsoft</Company>
  <LinksUpToDate>false</LinksUpToDate>
  <CharactersWithSpaces>29086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2020-06-29T08:27:00Z</dcterms:created>
  <dcterms:modified xsi:type="dcterms:W3CDTF">2020-06-29T08:27:00Z</dcterms:modified>
</cp:coreProperties>
</file>